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A1" w:rsidRDefault="00863EA1" w:rsidP="00863EA1">
      <w:pPr>
        <w:pStyle w:val="NormaleWeb"/>
      </w:pPr>
      <w:r>
        <w:rPr>
          <w:rFonts w:ascii="Tahoma" w:hAnsi="Tahoma" w:cs="Tahoma"/>
          <w:b/>
          <w:bCs/>
          <w:sz w:val="20"/>
          <w:szCs w:val="20"/>
        </w:rPr>
        <w:t>Titolo III - Tutela dei corpi idrici e disciplina degli scarichi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b/>
          <w:bCs/>
          <w:sz w:val="20"/>
          <w:szCs w:val="20"/>
        </w:rPr>
        <w:t>Capo I - Aree richiedenti specifiche misure di prevenzione dall'inquinamento e di risanamento</w:t>
      </w:r>
    </w:p>
    <w:p w:rsidR="00863EA1" w:rsidRDefault="00863EA1" w:rsidP="00863EA1">
      <w:pPr>
        <w:pStyle w:val="NormaleWeb"/>
      </w:pPr>
      <w:bookmarkStart w:id="0" w:name="091"/>
      <w:r>
        <w:rPr>
          <w:rFonts w:ascii="Tahoma" w:hAnsi="Tahoma" w:cs="Tahoma"/>
          <w:b/>
          <w:bCs/>
          <w:sz w:val="20"/>
          <w:szCs w:val="20"/>
        </w:rPr>
        <w:t>91</w:t>
      </w:r>
      <w:bookmarkEnd w:id="0"/>
      <w:r>
        <w:rPr>
          <w:rFonts w:ascii="Tahoma" w:hAnsi="Tahoma" w:cs="Tahoma"/>
          <w:b/>
          <w:bCs/>
          <w:sz w:val="20"/>
          <w:szCs w:val="20"/>
        </w:rPr>
        <w:t>. Aree sensibili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1. Le aree sensibili sono individuate secondo i criteri dell'Allegato 6 alla parte terza del presente decreto. Sono comunque aree sensibili: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a) i laghi di cui all'Allegato 6 alla parte terza del presente decreto, nonché i corsi d'acqua a esse afferenti per un tratto di 10 chilometri dalla linea di costa;</w:t>
      </w:r>
      <w:r>
        <w:rPr>
          <w:rFonts w:ascii="Tahoma" w:hAnsi="Tahoma" w:cs="Tahoma"/>
          <w:sz w:val="20"/>
          <w:szCs w:val="20"/>
        </w:rPr>
        <w:br/>
        <w:t xml:space="preserve">b) le aree lagunari di Orbetello, Ravenna e </w:t>
      </w:r>
      <w:proofErr w:type="spellStart"/>
      <w:r>
        <w:rPr>
          <w:rFonts w:ascii="Tahoma" w:hAnsi="Tahoma" w:cs="Tahoma"/>
          <w:sz w:val="20"/>
          <w:szCs w:val="20"/>
        </w:rPr>
        <w:t>Piallassa-Baiona</w:t>
      </w:r>
      <w:proofErr w:type="spellEnd"/>
      <w:r>
        <w:rPr>
          <w:rFonts w:ascii="Tahoma" w:hAnsi="Tahoma" w:cs="Tahoma"/>
          <w:sz w:val="20"/>
          <w:szCs w:val="20"/>
        </w:rPr>
        <w:t>, le Valli di Comacchio, i laghi salmastri e il delta del Po;</w:t>
      </w:r>
      <w:r>
        <w:rPr>
          <w:rFonts w:ascii="Tahoma" w:hAnsi="Tahoma" w:cs="Tahoma"/>
          <w:sz w:val="20"/>
          <w:szCs w:val="20"/>
        </w:rPr>
        <w:br/>
        <w:t xml:space="preserve">c) le zone umide individuate ai sensi della convenzione di </w:t>
      </w:r>
      <w:proofErr w:type="spellStart"/>
      <w:r>
        <w:rPr>
          <w:rFonts w:ascii="Tahoma" w:hAnsi="Tahoma" w:cs="Tahoma"/>
          <w:sz w:val="20"/>
          <w:szCs w:val="20"/>
        </w:rPr>
        <w:t>Ramsar</w:t>
      </w:r>
      <w:proofErr w:type="spellEnd"/>
      <w:r>
        <w:rPr>
          <w:rFonts w:ascii="Tahoma" w:hAnsi="Tahoma" w:cs="Tahoma"/>
          <w:sz w:val="20"/>
          <w:szCs w:val="20"/>
        </w:rPr>
        <w:t xml:space="preserve"> del 2 febbraio 1971, resa esecutiva con </w:t>
      </w:r>
      <w:proofErr w:type="spellStart"/>
      <w:r>
        <w:rPr>
          <w:rFonts w:ascii="Tahoma" w:hAnsi="Tahoma" w:cs="Tahoma"/>
          <w:sz w:val="20"/>
          <w:szCs w:val="20"/>
        </w:rPr>
        <w:t>d.P.R.</w:t>
      </w:r>
      <w:proofErr w:type="spellEnd"/>
      <w:r>
        <w:rPr>
          <w:rFonts w:ascii="Tahoma" w:hAnsi="Tahoma" w:cs="Tahoma"/>
          <w:sz w:val="20"/>
          <w:szCs w:val="20"/>
        </w:rPr>
        <w:t xml:space="preserve"> 13 marzo 1976, n. 448;</w:t>
      </w:r>
      <w:r>
        <w:rPr>
          <w:rFonts w:ascii="Tahoma" w:hAnsi="Tahoma" w:cs="Tahoma"/>
          <w:sz w:val="20"/>
          <w:szCs w:val="20"/>
        </w:rPr>
        <w:br/>
        <w:t>d) le aree costiere dell'Adriatico Nord-Occidentale dalla foce dell'Adige al confine meridionale del comune di Pesaro e i corsi d'acqua ad essi afferenti per un tratto di 10 chilometri dalla linea di costa;</w:t>
      </w:r>
      <w:r>
        <w:rPr>
          <w:rFonts w:ascii="Tahoma" w:hAnsi="Tahoma" w:cs="Tahoma"/>
          <w:sz w:val="20"/>
          <w:szCs w:val="20"/>
        </w:rPr>
        <w:br/>
        <w:t>e) il lago di Garda e il lago d’</w:t>
      </w:r>
      <w:proofErr w:type="spellStart"/>
      <w:r>
        <w:rPr>
          <w:rFonts w:ascii="Tahoma" w:hAnsi="Tahoma" w:cs="Tahoma"/>
          <w:sz w:val="20"/>
          <w:szCs w:val="20"/>
        </w:rPr>
        <w:t>ldro</w:t>
      </w:r>
      <w:proofErr w:type="spellEnd"/>
      <w:r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br/>
        <w:t xml:space="preserve">f) i fiumi </w:t>
      </w:r>
      <w:proofErr w:type="spellStart"/>
      <w:r>
        <w:rPr>
          <w:rFonts w:ascii="Tahoma" w:hAnsi="Tahoma" w:cs="Tahoma"/>
          <w:sz w:val="20"/>
          <w:szCs w:val="20"/>
        </w:rPr>
        <w:t>Sarca-Mincio</w:t>
      </w:r>
      <w:proofErr w:type="spellEnd"/>
      <w:r>
        <w:rPr>
          <w:rFonts w:ascii="Tahoma" w:hAnsi="Tahoma" w:cs="Tahoma"/>
          <w:sz w:val="20"/>
          <w:szCs w:val="20"/>
        </w:rPr>
        <w:t xml:space="preserve">, Oglio, Adda, </w:t>
      </w:r>
      <w:proofErr w:type="spellStart"/>
      <w:r>
        <w:rPr>
          <w:rFonts w:ascii="Tahoma" w:hAnsi="Tahoma" w:cs="Tahoma"/>
          <w:sz w:val="20"/>
          <w:szCs w:val="20"/>
        </w:rPr>
        <w:t>Lambro-Olona</w:t>
      </w:r>
      <w:proofErr w:type="spellEnd"/>
      <w:r>
        <w:rPr>
          <w:rFonts w:ascii="Tahoma" w:hAnsi="Tahoma" w:cs="Tahoma"/>
          <w:sz w:val="20"/>
          <w:szCs w:val="20"/>
        </w:rPr>
        <w:t xml:space="preserve"> meridionale e Ticino;</w:t>
      </w:r>
      <w:r>
        <w:rPr>
          <w:rFonts w:ascii="Tahoma" w:hAnsi="Tahoma" w:cs="Tahoma"/>
          <w:sz w:val="20"/>
          <w:szCs w:val="20"/>
        </w:rPr>
        <w:br/>
        <w:t>g) il fiume Arno a valle di Firenze e i relativi affluenti;</w:t>
      </w:r>
      <w:r>
        <w:rPr>
          <w:rFonts w:ascii="Tahoma" w:hAnsi="Tahoma" w:cs="Tahoma"/>
          <w:sz w:val="20"/>
          <w:szCs w:val="20"/>
        </w:rPr>
        <w:br/>
        <w:t>h) il golfo di Castellammare in Sicilia;</w:t>
      </w:r>
      <w:r>
        <w:rPr>
          <w:rFonts w:ascii="Tahoma" w:hAnsi="Tahoma" w:cs="Tahoma"/>
          <w:sz w:val="20"/>
          <w:szCs w:val="20"/>
        </w:rPr>
        <w:br/>
        <w:t>i) le acque costiere dell'Adriatico settentrionale.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 xml:space="preserve">2. Il Ministro dell'ambiente e della tutela del territorio, sentita la Conferenza </w:t>
      </w:r>
      <w:proofErr w:type="spellStart"/>
      <w:r>
        <w:rPr>
          <w:rFonts w:ascii="Tahoma" w:hAnsi="Tahoma" w:cs="Tahoma"/>
          <w:sz w:val="20"/>
          <w:szCs w:val="20"/>
        </w:rPr>
        <w:t>Stato-regioni</w:t>
      </w:r>
      <w:proofErr w:type="spellEnd"/>
      <w:r>
        <w:rPr>
          <w:rFonts w:ascii="Tahoma" w:hAnsi="Tahoma" w:cs="Tahoma"/>
          <w:sz w:val="20"/>
          <w:szCs w:val="20"/>
        </w:rPr>
        <w:t>, entro centottanta giorni dalla data di entrata in vigore della parte terza del presente decreto individua con proprio decreto ulteriori aree sensibili identificate secondo i criteri di cui all'Allegato 6 alla parte terza del presente decreto.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3. Resta fermo quanto disposto dalla legislazione vigente relativamente alla tutela di Venezia.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4. Le regioni, sulla base dei criteri di cui al comma 1 e sentita l'Autorità di bacino, entro un anno dalla data di entrata in vigore della parte terza del presente decreto, e successivamente ogni due anni, possono designare ulteriori aree sensibili ovvero individuare all'interno delle aree indicate nel comma 2 i corpi idrici che non costituiscono aree sensibili.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5. Le regioni, sulla base dei criteri di cui al comma 1 e sentita l'Autorità di bacino, delimitano i bacini drenanti nelle aree sensibili che contribuiscono all'inquinamento di tali aree.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 xml:space="preserve">6. Il Ministro dell'ambiente e della tutela del territorio provvede con proprio decreto, da emanare ogni quattro anni dalla data di entrata in vigore della parte terza del presente decreto, sentita la Conferenza </w:t>
      </w:r>
      <w:proofErr w:type="spellStart"/>
      <w:r>
        <w:rPr>
          <w:rFonts w:ascii="Tahoma" w:hAnsi="Tahoma" w:cs="Tahoma"/>
          <w:sz w:val="20"/>
          <w:szCs w:val="20"/>
        </w:rPr>
        <w:t>Stato-regioni</w:t>
      </w:r>
      <w:proofErr w:type="spellEnd"/>
      <w:r>
        <w:rPr>
          <w:rFonts w:ascii="Tahoma" w:hAnsi="Tahoma" w:cs="Tahoma"/>
          <w:sz w:val="20"/>
          <w:szCs w:val="20"/>
        </w:rPr>
        <w:t>, alla riedificazione delle aree sensibili e dei rispettivi bacini drenanti che contribuiscono all'inquinamento delle aree sensibili.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7. Le nuove aree sensibili identificate ai sensi dei commi 2, 4, e 6 devono soddisfare i requisiti dell'articolo 106 entro sette anni dall'identificazione.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8. Gli scarichi recapitanti nei bacini drenanti afferenti alle aree sensibili di cui ai commi 2 e 6 sono assoggettate alle disposizioni di cui all'articolo 106.</w:t>
      </w:r>
    </w:p>
    <w:p w:rsidR="00863EA1" w:rsidRDefault="00863EA1" w:rsidP="00863EA1">
      <w:pPr>
        <w:pStyle w:val="NormaleWeb"/>
      </w:pPr>
      <w:bookmarkStart w:id="1" w:name="092"/>
      <w:r>
        <w:rPr>
          <w:rFonts w:ascii="Tahoma" w:hAnsi="Tahoma" w:cs="Tahoma"/>
          <w:b/>
          <w:bCs/>
          <w:sz w:val="20"/>
          <w:szCs w:val="20"/>
        </w:rPr>
        <w:t>92</w:t>
      </w:r>
      <w:bookmarkEnd w:id="1"/>
      <w:r>
        <w:rPr>
          <w:rFonts w:ascii="Tahoma" w:hAnsi="Tahoma" w:cs="Tahoma"/>
          <w:b/>
          <w:bCs/>
          <w:sz w:val="20"/>
          <w:szCs w:val="20"/>
        </w:rPr>
        <w:t>. Zone vulnerabili da nitrati di origine agricola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1. Le zone vulnerabili sono individuate secondo i criteri di cui all'Allegato 7/A-I alla parte terza del presente decreto.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2. Ai fini della prima individuazione sono designate zone vulnerabili le aree elencate nell'Allegato 7/A-III alla parte terza del presente decreto.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lastRenderedPageBreak/>
        <w:t xml:space="preserve">3. Per tener conto di cambiamenti e/o di fattori imprevisti alla data di entrata in vigore della parte terza del presente decreto, dopo quattro anni da tale data il Ministro dell'ambiente e della tutela del territorio con proprio decreto, sentita la Conferenza </w:t>
      </w:r>
      <w:proofErr w:type="spellStart"/>
      <w:r>
        <w:rPr>
          <w:rFonts w:ascii="Tahoma" w:hAnsi="Tahoma" w:cs="Tahoma"/>
          <w:sz w:val="20"/>
          <w:szCs w:val="20"/>
        </w:rPr>
        <w:t>Stato-regioni</w:t>
      </w:r>
      <w:proofErr w:type="spellEnd"/>
      <w:r>
        <w:rPr>
          <w:rFonts w:ascii="Tahoma" w:hAnsi="Tahoma" w:cs="Tahoma"/>
          <w:sz w:val="20"/>
          <w:szCs w:val="20"/>
        </w:rPr>
        <w:t>, può modificare i criteri di cui al comma 1.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4. Entro centottanta giorni dalla data di entrata in vigore della parte terza del presente decreto, sulla base dei dati disponibili e tenendo conto delle indicazioni stabilite nell'Allegato 7/A-I alla parte terza del presente decreto, le regioni, sentite le Autorità di bacino, possono individuare ulteriori zone vulnerabili oppure, all'interno delle zone indicate nell'Allegato 7/A-III alla parte terza del presente decreto, le parti che non costituiscono zone vulnerabili.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5. Per tener conto di cambiamenti e/o di fattori imprevisti al momento della precedente designazione, almeno ogni quattro anni le regioni, sentite le Autorità di bacino, possono rivedere o completare le designazioni delle zone vulnerabili. A tal fine le regioni predispongono e attuano, ogni quattro anni, un programma di controllo per verificare le concentrazioni dei nitrati nelle acque dolci per il periodo di un anno, secondo le prescrizioni di cui all'Allegato 7/A-I alla parte terza del presente decreto, nonché riesaminano lo stato eutrofico causato da azoto delle acque dolci superficiali, delle acque di transizione e delle acque marine costiere.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6. Nelle zone individuate ai sensi dei commi 2, 4 e 5 devono essere attuati i programmi di azione di cui al comma 7, nonché le prescrizioni contenute nel codice di buona pratica agricola di cui al decreto del Ministro per le politiche agricole e forestali 19 aprile 1999, pubblicato nel Supplemento ordinario alla Gazzetta Ufficiale n. 102 del 4 maggio 1999.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7. Entro un anno dalla data di entrata in vigore della parte terza del presente decreto per le zone designate ai sensi dei commi 2 e 4, ed entro un anno dalla data di designazione per le ulteriori zone di cui al comma 5, le regioni, sulla base delle indicazioni e delle misure di cui all'Allegato 7/A-IV alla parte terza del presente decreto, definiscono, o rivedono se già posti in essere, i programmi d'azione obbligatori per la tutela e il risanamento delle acque dall'inquinamento causato da nitrati di origine agricola, e provvedono alla loro attuazione nell'anno successivo per le zone vulnerabili di cui ai commi 2 e 4 e nei successivi quattro anni per le zone di cui al comma 5.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8. Le regioni provvedono, inoltre, a: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a) integrare, se del caso, in relazione alle esigenze locali, il codice di buona pratica agricola, stabilendone le modalità di applicazione;</w:t>
      </w:r>
      <w:r>
        <w:rPr>
          <w:rFonts w:ascii="Tahoma" w:hAnsi="Tahoma" w:cs="Tahoma"/>
          <w:sz w:val="20"/>
          <w:szCs w:val="20"/>
        </w:rPr>
        <w:br/>
        <w:t>b) predisporre ed attuare interventi di formazione e di informazione degli agricoltori sul programma di azione e sul codice di buona pratica agricola;</w:t>
      </w:r>
      <w:r>
        <w:rPr>
          <w:rFonts w:ascii="Tahoma" w:hAnsi="Tahoma" w:cs="Tahoma"/>
          <w:sz w:val="20"/>
          <w:szCs w:val="20"/>
        </w:rPr>
        <w:br/>
        <w:t>c) elaborare ed applicare, entro quattro anni a decorrere dalla definizione o revisione dei programmi di cui al comma 7, i necessari strumenti di controllo e verifica dell'efficacia dei programmi stessi sulla base dei risultati ottenuti; ove necessario, modificare o integrare tali programmi individuando, tra le ulteriori misure possibili, quelle maggiormente efficaci, tenuto conto dei costi di attuazione delle misure stesse.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9. Le variazioni apportate alle designazioni, i programmi di azione, i risultati delle verifiche dell'efficacia degli stessi e le revisioni effettuate sono comunicati al Ministero dell'ambiente e della tutela del territorio, secondo le modalità indicate nel decreto di cui all'articolo 75, comma 6. Al Ministero per le politiche agricole e forestali è data tempestiva notizia delle integrazioni apportate al codice di buona pratica agricola di cui al comma 8, lettera a), nonché degli interventi di formazione e informazione.</w:t>
      </w:r>
    </w:p>
    <w:p w:rsidR="00863EA1" w:rsidRDefault="00863EA1" w:rsidP="00863EA1">
      <w:pPr>
        <w:pStyle w:val="NormaleWeb"/>
      </w:pPr>
      <w:r>
        <w:rPr>
          <w:rFonts w:ascii="Tahoma" w:hAnsi="Tahoma" w:cs="Tahoma"/>
          <w:sz w:val="20"/>
          <w:szCs w:val="20"/>
        </w:rPr>
        <w:t>10. Al fine di garantire un generale livello di protezione delle acque è raccomandata l'applicazione del codice di buona pratica agricola anche al di fuori delle zone vulnerabili.</w:t>
      </w:r>
    </w:p>
    <w:p w:rsidR="00F452DF" w:rsidRDefault="00863EA1"/>
    <w:sectPr w:rsidR="00F452DF" w:rsidSect="00641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3EA1"/>
    <w:rsid w:val="00641036"/>
    <w:rsid w:val="00863EA1"/>
    <w:rsid w:val="00AF7FBD"/>
    <w:rsid w:val="00CE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6096</Characters>
  <Application>Microsoft Office Word</Application>
  <DocSecurity>0</DocSecurity>
  <Lines>50</Lines>
  <Paragraphs>14</Paragraphs>
  <ScaleCrop>false</ScaleCrop>
  <Company>MiPAF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CiottiG</dc:creator>
  <cp:keywords/>
  <dc:description/>
  <cp:lastModifiedBy>CiottiG</cp:lastModifiedBy>
  <cp:revision>2</cp:revision>
  <dcterms:created xsi:type="dcterms:W3CDTF">2010-04-22T13:32:00Z</dcterms:created>
  <dcterms:modified xsi:type="dcterms:W3CDTF">2010-04-22T13:32:00Z</dcterms:modified>
</cp:coreProperties>
</file>